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919E" w14:textId="77777777"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14:paraId="3DA91EE2" w14:textId="77777777" w:rsidR="00E10DDE" w:rsidRDefault="00E10DDE" w:rsidP="00E10DDE">
      <w:pPr>
        <w:autoSpaceDE w:val="0"/>
        <w:autoSpaceDN w:val="0"/>
        <w:adjustRightInd w:val="0"/>
        <w:jc w:val="right"/>
        <w:rPr>
          <w:noProof/>
        </w:rPr>
      </w:pPr>
    </w:p>
    <w:p w14:paraId="1C129EB1" w14:textId="77777777" w:rsidR="00E10DDE" w:rsidRDefault="00FC22BC" w:rsidP="00E10DDE">
      <w:pPr>
        <w:pStyle w:val="StyleLinespacing15lines"/>
        <w:jc w:val="both"/>
        <w:rPr>
          <w:rFonts w:ascii="Calibri" w:hAnsi="Calibri"/>
          <w:sz w:val="21"/>
          <w:szCs w:val="21"/>
        </w:rPr>
      </w:pPr>
      <w:r>
        <w:rPr>
          <w:rFonts w:ascii="Calibri" w:hAnsi="Calibri"/>
          <w:sz w:val="21"/>
          <w:szCs w:val="21"/>
        </w:rPr>
        <w:t xml:space="preserve">Public Information and Education mini-grants </w:t>
      </w:r>
      <w:r w:rsidR="00E10DDE">
        <w:rPr>
          <w:rFonts w:ascii="Calibri" w:hAnsi="Calibri"/>
          <w:sz w:val="21"/>
          <w:szCs w:val="21"/>
        </w:rPr>
        <w:t xml:space="preserve">support </w:t>
      </w:r>
      <w:r w:rsidR="00E10DDE" w:rsidRPr="000B641D">
        <w:rPr>
          <w:rFonts w:ascii="Calibri" w:hAnsi="Calibri"/>
          <w:sz w:val="21"/>
          <w:szCs w:val="21"/>
        </w:rPr>
        <w:t>the presentation and dissemination of information and perspectives that will stimulate enhanced environmental stewardship in any</w:t>
      </w:r>
      <w:r w:rsidR="00E10DDE">
        <w:rPr>
          <w:rFonts w:ascii="Calibri" w:hAnsi="Calibri"/>
          <w:sz w:val="21"/>
          <w:szCs w:val="21"/>
        </w:rPr>
        <w:t xml:space="preserve"> </w:t>
      </w:r>
      <w:r w:rsidR="00E10DDE"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14:paraId="115EB6EF" w14:textId="77777777" w:rsidR="00E10DDE" w:rsidRDefault="00E10DDE" w:rsidP="00E10DDE">
      <w:pPr>
        <w:pStyle w:val="StyleLinespacing15lines"/>
        <w:jc w:val="both"/>
        <w:rPr>
          <w:rFonts w:ascii="Calibri" w:hAnsi="Calibri"/>
          <w:sz w:val="21"/>
          <w:szCs w:val="21"/>
        </w:rPr>
      </w:pPr>
    </w:p>
    <w:p w14:paraId="088CBB57" w14:textId="4FB9E7A2" w:rsidR="00E45F0E" w:rsidRDefault="008A242F" w:rsidP="00FC22BC">
      <w:pPr>
        <w:pStyle w:val="StyleLinespacing15lines"/>
        <w:jc w:val="both"/>
        <w:rPr>
          <w:rFonts w:ascii="Calibri" w:hAnsi="Calibri"/>
          <w:sz w:val="21"/>
          <w:szCs w:val="21"/>
        </w:rPr>
      </w:pPr>
      <w:r>
        <w:rPr>
          <w:rFonts w:ascii="Calibri" w:hAnsi="Calibri"/>
          <w:sz w:val="21"/>
          <w:szCs w:val="21"/>
        </w:rPr>
        <w:t xml:space="preserve">Nine </w:t>
      </w:r>
      <w:r w:rsidR="002014DF" w:rsidRPr="002014DF">
        <w:rPr>
          <w:rFonts w:ascii="Calibri" w:hAnsi="Calibri"/>
          <w:sz w:val="21"/>
          <w:szCs w:val="21"/>
        </w:rPr>
        <w:t>applications were received for the 201</w:t>
      </w:r>
      <w:r>
        <w:rPr>
          <w:rFonts w:ascii="Calibri" w:hAnsi="Calibri"/>
          <w:sz w:val="21"/>
          <w:szCs w:val="21"/>
        </w:rPr>
        <w:t>9</w:t>
      </w:r>
      <w:r w:rsidR="002014DF" w:rsidRPr="002014DF">
        <w:rPr>
          <w:rFonts w:ascii="Calibri" w:hAnsi="Calibri"/>
          <w:sz w:val="21"/>
          <w:szCs w:val="21"/>
        </w:rPr>
        <w:t xml:space="preserve"> </w:t>
      </w:r>
      <w:r>
        <w:rPr>
          <w:rFonts w:ascii="Calibri" w:hAnsi="Calibri"/>
          <w:sz w:val="21"/>
          <w:szCs w:val="21"/>
        </w:rPr>
        <w:t xml:space="preserve">first </w:t>
      </w:r>
      <w:r w:rsidR="002014DF" w:rsidRPr="002014DF">
        <w:rPr>
          <w:rFonts w:ascii="Calibri" w:hAnsi="Calibri"/>
          <w:sz w:val="21"/>
          <w:szCs w:val="21"/>
        </w:rPr>
        <w:t xml:space="preserve">quarter. The applicants included Nebraska Recycling Council – </w:t>
      </w:r>
      <w:r>
        <w:rPr>
          <w:rFonts w:ascii="Calibri" w:hAnsi="Calibri"/>
          <w:sz w:val="21"/>
          <w:szCs w:val="21"/>
        </w:rPr>
        <w:t xml:space="preserve">US Composting Council NE Chapter Kick-off and Tours; Upper Loup </w:t>
      </w:r>
      <w:proofErr w:type="spellStart"/>
      <w:r>
        <w:rPr>
          <w:rFonts w:ascii="Calibri" w:hAnsi="Calibri"/>
          <w:sz w:val="21"/>
          <w:szCs w:val="21"/>
        </w:rPr>
        <w:t>NRD</w:t>
      </w:r>
      <w:proofErr w:type="spellEnd"/>
      <w:r>
        <w:rPr>
          <w:rFonts w:ascii="Calibri" w:hAnsi="Calibri"/>
          <w:sz w:val="21"/>
          <w:szCs w:val="21"/>
        </w:rPr>
        <w:t xml:space="preserve"> – Adventure Camp about the Environment; Nebraska Wildlife Federation – Urban Pollinator Flyway; Prairie Pines Partners – Prairie Pines Nature Preserve “Second Saturdays” Nature Experience &amp; Education Project; City of Atkinson – Bluebird Nature Trail; Lincoln Friends of Chamber Music – Time and River Concert; Platte River Whooping Crane Trust – Assessing the Western Distribution of the Mid-continent Sandhill Crane Population; Santee Sioux Nation – Litter Reduction and Recycling Youth Engagement Project; and Audubon Nebraska – Audubon’s Nebraska Crane Festival. </w:t>
      </w:r>
      <w:r w:rsidR="002014DF" w:rsidRPr="002014DF">
        <w:rPr>
          <w:rFonts w:ascii="Calibri" w:hAnsi="Calibri"/>
          <w:sz w:val="21"/>
          <w:szCs w:val="21"/>
        </w:rPr>
        <w:t xml:space="preserve">Recipients were Nebraska Recycling Council, </w:t>
      </w:r>
      <w:r>
        <w:rPr>
          <w:rFonts w:ascii="Calibri" w:hAnsi="Calibri"/>
          <w:sz w:val="21"/>
          <w:szCs w:val="21"/>
        </w:rPr>
        <w:t xml:space="preserve">Nebraska Wildlife Federation, Prairie Pines Partners, and Audubon Nebraska. </w:t>
      </w:r>
      <w:r w:rsidR="002014DF" w:rsidRPr="002014DF">
        <w:rPr>
          <w:rFonts w:ascii="Calibri" w:hAnsi="Calibri"/>
          <w:sz w:val="21"/>
          <w:szCs w:val="21"/>
        </w:rPr>
        <w:t xml:space="preserve">  </w:t>
      </w:r>
    </w:p>
    <w:p w14:paraId="5E5CAF57" w14:textId="77777777" w:rsidR="002014DF" w:rsidRPr="00E45F0E" w:rsidRDefault="002014DF" w:rsidP="00FC22BC">
      <w:pPr>
        <w:pStyle w:val="StyleLinespacing15lines"/>
        <w:jc w:val="both"/>
        <w:rPr>
          <w:rFonts w:asciiTheme="minorHAnsi" w:hAnsiTheme="minorHAnsi"/>
          <w:sz w:val="21"/>
          <w:szCs w:val="21"/>
        </w:rPr>
      </w:pPr>
    </w:p>
    <w:p w14:paraId="69C60516" w14:textId="77777777" w:rsidR="009242BF" w:rsidRPr="0030090A" w:rsidRDefault="009242BF" w:rsidP="009242BF">
      <w:pPr>
        <w:jc w:val="both"/>
        <w:rPr>
          <w:rFonts w:asciiTheme="minorHAnsi" w:hAnsiTheme="minorHAnsi"/>
          <w:sz w:val="21"/>
          <w:szCs w:val="21"/>
        </w:rPr>
      </w:pPr>
      <w:r w:rsidRPr="0030090A">
        <w:rPr>
          <w:rFonts w:asciiTheme="minorHAnsi" w:hAnsiTheme="minorHAnsi"/>
          <w:sz w:val="21"/>
          <w:szCs w:val="21"/>
        </w:rPr>
        <w:t>The Nebraska Legislature created the Nebraska Environmental Trust in 1992. Using revenue from the Nebraska Lottery, the Trust has provided over $289 million in grants to over 2,000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rFonts w:asciiTheme="minorHAnsi" w:hAnsiTheme="minorHAnsi"/>
          <w:sz w:val="21"/>
          <w:szCs w:val="21"/>
        </w:rPr>
        <w:t xml:space="preserve"> </w:t>
      </w:r>
      <w:hyperlink r:id="rId4" w:history="1">
        <w:r w:rsidRPr="0030090A">
          <w:rPr>
            <w:rStyle w:val="Hyperlink"/>
            <w:sz w:val="21"/>
            <w:szCs w:val="21"/>
          </w:rPr>
          <w:t>http://www.environmentaltrust.org/</w:t>
        </w:r>
      </w:hyperlink>
    </w:p>
    <w:p w14:paraId="656785EC" w14:textId="77777777" w:rsidR="00E10DDE" w:rsidRDefault="00E10DDE" w:rsidP="00E10DDE">
      <w:pPr>
        <w:pStyle w:val="StyleLinespacing15lines"/>
        <w:jc w:val="both"/>
        <w:rPr>
          <w:rFonts w:ascii="Calibri" w:hAnsi="Calibri"/>
          <w:sz w:val="21"/>
          <w:szCs w:val="21"/>
        </w:rPr>
      </w:pPr>
    </w:p>
    <w:p w14:paraId="4F899A1B" w14:textId="7253EB33" w:rsidR="00E10DDE" w:rsidRDefault="008A242F" w:rsidP="00E10DDE">
      <w:pPr>
        <w:pStyle w:val="StyleLinespacing15lines"/>
        <w:jc w:val="both"/>
        <w:rPr>
          <w:rFonts w:ascii="Calibri" w:hAnsi="Calibri"/>
          <w:sz w:val="21"/>
          <w:szCs w:val="21"/>
        </w:rPr>
      </w:pPr>
      <w:r>
        <w:rPr>
          <w:rFonts w:ascii="Calibri" w:hAnsi="Calibri"/>
          <w:sz w:val="21"/>
          <w:szCs w:val="21"/>
        </w:rPr>
        <w:t xml:space="preserve">Second </w:t>
      </w:r>
      <w:r w:rsidR="00E10DDE" w:rsidRPr="00612948">
        <w:rPr>
          <w:rFonts w:ascii="Calibri" w:hAnsi="Calibri"/>
          <w:sz w:val="21"/>
          <w:szCs w:val="21"/>
        </w:rPr>
        <w:t>quarter</w:t>
      </w:r>
      <w:r w:rsidR="00E10DDE">
        <w:rPr>
          <w:rFonts w:ascii="Calibri" w:hAnsi="Calibri"/>
          <w:sz w:val="21"/>
          <w:szCs w:val="21"/>
        </w:rPr>
        <w:t xml:space="preserve"> 201</w:t>
      </w:r>
      <w:r w:rsidR="008974B5">
        <w:rPr>
          <w:rFonts w:ascii="Calibri" w:hAnsi="Calibri"/>
          <w:sz w:val="21"/>
          <w:szCs w:val="21"/>
        </w:rPr>
        <w:t>9</w:t>
      </w:r>
      <w:r w:rsidR="00E10DDE" w:rsidRPr="00612948">
        <w:rPr>
          <w:rFonts w:ascii="Calibri" w:hAnsi="Calibri"/>
          <w:sz w:val="21"/>
          <w:szCs w:val="21"/>
        </w:rPr>
        <w:t xml:space="preserve"> applications </w:t>
      </w:r>
      <w:r w:rsidR="00E10DDE">
        <w:rPr>
          <w:rFonts w:ascii="Calibri" w:hAnsi="Calibri"/>
          <w:sz w:val="21"/>
          <w:szCs w:val="21"/>
        </w:rPr>
        <w:t xml:space="preserve">are due </w:t>
      </w:r>
      <w:r>
        <w:rPr>
          <w:rFonts w:ascii="Calibri" w:hAnsi="Calibri"/>
          <w:sz w:val="21"/>
          <w:szCs w:val="21"/>
        </w:rPr>
        <w:t>April 15</w:t>
      </w:r>
      <w:bookmarkStart w:id="0" w:name="_GoBack"/>
      <w:bookmarkEnd w:id="0"/>
      <w:r w:rsidR="00B06292">
        <w:rPr>
          <w:rFonts w:ascii="Calibri" w:hAnsi="Calibri"/>
          <w:sz w:val="21"/>
          <w:szCs w:val="21"/>
        </w:rPr>
        <w:t>, 201</w:t>
      </w:r>
      <w:r w:rsidR="008974B5">
        <w:rPr>
          <w:rFonts w:ascii="Calibri" w:hAnsi="Calibri"/>
          <w:sz w:val="21"/>
          <w:szCs w:val="21"/>
        </w:rPr>
        <w:t>9</w:t>
      </w:r>
      <w:r w:rsidR="00E10DDE" w:rsidRPr="00612948">
        <w:rPr>
          <w:rFonts w:ascii="Calibri" w:hAnsi="Calibri"/>
          <w:sz w:val="21"/>
          <w:szCs w:val="21"/>
        </w:rPr>
        <w:t xml:space="preserve">.  </w:t>
      </w:r>
    </w:p>
    <w:p w14:paraId="6CE9E2CF" w14:textId="77777777" w:rsidR="00E10DDE" w:rsidRDefault="00E10DDE" w:rsidP="00E10DDE">
      <w:pPr>
        <w:pStyle w:val="StyleLinespacing15lines"/>
        <w:jc w:val="both"/>
        <w:rPr>
          <w:rFonts w:ascii="Calibri" w:hAnsi="Calibri"/>
          <w:sz w:val="21"/>
          <w:szCs w:val="21"/>
        </w:rPr>
      </w:pPr>
    </w:p>
    <w:p w14:paraId="63AF19B5" w14:textId="77777777"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14:paraId="4F7A0DFE" w14:textId="77777777"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14:paraId="1877AFEE" w14:textId="77777777" w:rsidR="00E10DDE" w:rsidRDefault="00E10DDE" w:rsidP="00E10DDE">
      <w:pPr>
        <w:jc w:val="right"/>
        <w:rPr>
          <w:sz w:val="21"/>
          <w:szCs w:val="21"/>
        </w:rPr>
      </w:pPr>
      <w:r w:rsidRPr="00A465D0">
        <w:rPr>
          <w:noProof/>
        </w:rPr>
        <w:drawing>
          <wp:inline distT="0" distB="0" distL="0" distR="0" wp14:anchorId="4BDBC2F2" wp14:editId="48D2A5D7">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14:paraId="42A4EB18" w14:textId="77777777"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154B2B"/>
    <w:rsid w:val="002014DF"/>
    <w:rsid w:val="003778EA"/>
    <w:rsid w:val="003D7CA1"/>
    <w:rsid w:val="00480DDB"/>
    <w:rsid w:val="008974B5"/>
    <w:rsid w:val="008A242F"/>
    <w:rsid w:val="009242BF"/>
    <w:rsid w:val="009B0D8D"/>
    <w:rsid w:val="00B06292"/>
    <w:rsid w:val="00E10DDE"/>
    <w:rsid w:val="00E45F0E"/>
    <w:rsid w:val="00EC523B"/>
    <w:rsid w:val="00F7103E"/>
    <w:rsid w:val="00FC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F3DA"/>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2019-04-02T16:28:00Z</dcterms:created>
  <dcterms:modified xsi:type="dcterms:W3CDTF">2019-04-02T16:28:00Z</dcterms:modified>
</cp:coreProperties>
</file>